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D1844" w14:textId="790ED3F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8A9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BDAC02" w14:textId="524B284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E7CB21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C86B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D3DD2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D86A47" w14:textId="77777777" w:rsidR="00EE567F" w:rsidRDefault="00EE567F" w:rsidP="00EE567F">
      <w:pPr>
        <w:spacing w:after="268"/>
        <w:ind w:right="-20"/>
      </w:pPr>
    </w:p>
    <w:p w14:paraId="0671ED5A" w14:textId="77777777" w:rsidR="00EE567F" w:rsidRDefault="00EE567F" w:rsidP="00EE567F">
      <w:pPr>
        <w:spacing w:after="268"/>
        <w:ind w:right="-20"/>
      </w:pPr>
    </w:p>
    <w:p w14:paraId="5BAB5B1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7D1EFBF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E7584A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2E9EB" w14:textId="77777777" w:rsidR="001A30ED" w:rsidRDefault="00621A33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</w:t>
      </w:r>
      <w:r w:rsidR="00730FD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ая безопасность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6D44D0C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0B796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73C528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0371281" w14:textId="77777777" w:rsidR="008B3960" w:rsidRPr="008B3960" w:rsidRDefault="00730FD1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730FD1">
        <w:rPr>
          <w:rFonts w:ascii="Times New Roman" w:hAnsi="Times New Roman" w:cs="Times New Roman"/>
          <w:color w:val="000000"/>
          <w:u w:val="single"/>
        </w:rPr>
        <w:t>23.05.05 СИСТЕМЫ ОБЕСПЕЧЕНИЯ ДВИЖЕНИЯ ПОЕЗДОВ</w:t>
      </w:r>
    </w:p>
    <w:p w14:paraId="0BCDDCA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397650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79BAD93" w14:textId="77777777" w:rsidR="002272DC" w:rsidRDefault="002272DC" w:rsidP="00CF1A5A">
      <w:pPr>
        <w:jc w:val="center"/>
        <w:rPr>
          <w:rFonts w:ascii="Times New Roman" w:hAnsi="Times New Roman" w:cs="Times New Roman"/>
          <w:color w:val="000000"/>
          <w:u w:val="single"/>
        </w:rPr>
      </w:pPr>
      <w:r w:rsidRPr="002272DC">
        <w:rPr>
          <w:rFonts w:ascii="Times New Roman" w:hAnsi="Times New Roman" w:cs="Times New Roman"/>
          <w:color w:val="000000"/>
          <w:u w:val="single"/>
        </w:rPr>
        <w:t>Электроснабжение железных дорог</w:t>
      </w:r>
    </w:p>
    <w:p w14:paraId="3FB741E3" w14:textId="4C7174D3" w:rsidR="00CF1A5A" w:rsidRPr="000E33B9" w:rsidRDefault="00632B8E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77F4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8A8A2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E2DF65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CA10EBD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BF5BF9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384E4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1FC62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015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6B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089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9ED5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2C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81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C5B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C49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BEC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F8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DE2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30F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9FF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6F8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71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849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4D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4015" w14:textId="77777777" w:rsidR="00B24C1F" w:rsidRPr="00D42080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5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2C5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92B6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94E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039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E4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18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C8E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CB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2BE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9BE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55F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23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856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118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BFCF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5377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93DF45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D2E60C" w14:textId="1152641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132C66">
        <w:t xml:space="preserve">зачет </w:t>
      </w:r>
      <w:r w:rsidR="00730FD1">
        <w:t>6</w:t>
      </w:r>
      <w:r w:rsidR="004F7192">
        <w:t xml:space="preserve"> се</w:t>
      </w:r>
      <w:r w:rsidR="008B3960" w:rsidRPr="008B3960">
        <w:t>местр</w:t>
      </w:r>
      <w:r w:rsidR="002272DC" w:rsidRPr="002272DC">
        <w:t xml:space="preserve"> - </w:t>
      </w:r>
      <w:r w:rsidR="002272DC">
        <w:t xml:space="preserve">ОФО, </w:t>
      </w:r>
      <w:proofErr w:type="gramStart"/>
      <w:r w:rsidR="002272DC">
        <w:t>зачет,  4</w:t>
      </w:r>
      <w:proofErr w:type="gramEnd"/>
      <w:r w:rsidR="002272DC">
        <w:t xml:space="preserve"> курс - ЗФО</w:t>
      </w:r>
    </w:p>
    <w:p w14:paraId="4DD048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A8016E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FB1C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09FF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73317B64" w14:textId="77777777" w:rsidTr="00003260">
        <w:trPr>
          <w:trHeight w:val="493"/>
        </w:trPr>
        <w:tc>
          <w:tcPr>
            <w:tcW w:w="2967" w:type="pct"/>
          </w:tcPr>
          <w:p w14:paraId="65B51D12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02915AD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52BDB05" w14:textId="77777777" w:rsidTr="00003260">
        <w:trPr>
          <w:trHeight w:val="310"/>
        </w:trPr>
        <w:tc>
          <w:tcPr>
            <w:tcW w:w="2967" w:type="pct"/>
          </w:tcPr>
          <w:p w14:paraId="4C579ABF" w14:textId="57D3DF53" w:rsidR="00003260" w:rsidRPr="00B24C1F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57D86F1F" w14:textId="25593AA6" w:rsidR="00003260" w:rsidRPr="00003260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1E7E11B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7AE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813EE3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A768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DA8F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373"/>
        <w:gridCol w:w="2330"/>
      </w:tblGrid>
      <w:tr w:rsidR="007419C7" w:rsidRPr="009B4FAE" w14:paraId="6C59B825" w14:textId="77777777" w:rsidTr="008B3960">
        <w:tc>
          <w:tcPr>
            <w:tcW w:w="3685" w:type="dxa"/>
          </w:tcPr>
          <w:p w14:paraId="7DF6FF3D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07AAB143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A5F129C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0FD1" w:rsidRPr="009B4FAE" w14:paraId="463446EC" w14:textId="77777777" w:rsidTr="008B3960">
        <w:tc>
          <w:tcPr>
            <w:tcW w:w="3685" w:type="dxa"/>
            <w:vMerge w:val="restart"/>
          </w:tcPr>
          <w:p w14:paraId="48FA5C9A" w14:textId="77777777" w:rsidR="00730FD1" w:rsidRPr="00003260" w:rsidRDefault="00730FD1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395" w:type="dxa"/>
          </w:tcPr>
          <w:p w14:paraId="47BF4ED8" w14:textId="2F0E60F8" w:rsidR="00730FD1" w:rsidRPr="002103AC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  <w:tc>
          <w:tcPr>
            <w:tcW w:w="2339" w:type="dxa"/>
          </w:tcPr>
          <w:p w14:paraId="11409893" w14:textId="77777777" w:rsidR="00730FD1" w:rsidRPr="009B4FAE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 1-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2A0CA7" w14:textId="77777777" w:rsidR="00730FD1" w:rsidRPr="009B4FAE" w:rsidRDefault="00730FD1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74B7417" w14:textId="77777777" w:rsidTr="008B3960">
        <w:tc>
          <w:tcPr>
            <w:tcW w:w="3685" w:type="dxa"/>
            <w:vMerge/>
          </w:tcPr>
          <w:p w14:paraId="5E91A71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C3477E" w14:textId="48C28DEC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2339" w:type="dxa"/>
          </w:tcPr>
          <w:p w14:paraId="229A5A1B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7F938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FB4E1D5" w14:textId="77777777" w:rsidTr="00D92B26">
        <w:trPr>
          <w:trHeight w:val="763"/>
        </w:trPr>
        <w:tc>
          <w:tcPr>
            <w:tcW w:w="3685" w:type="dxa"/>
            <w:vMerge/>
          </w:tcPr>
          <w:p w14:paraId="64B16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591A6B2" w14:textId="2A4E5830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  <w:tc>
          <w:tcPr>
            <w:tcW w:w="2339" w:type="dxa"/>
          </w:tcPr>
          <w:p w14:paraId="3FB4A1ED" w14:textId="77777777" w:rsidR="007419C7" w:rsidRPr="009B4FAE" w:rsidRDefault="007419C7" w:rsidP="002676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9486EF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D5B140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03DE27" w14:textId="77777777" w:rsidR="00E915CA" w:rsidRPr="007419C7" w:rsidRDefault="00E915CA" w:rsidP="00E915CA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46E2162" w14:textId="77777777" w:rsidR="00E915CA" w:rsidRPr="007419C7" w:rsidRDefault="00E915CA" w:rsidP="00E915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00394AD" w14:textId="77777777" w:rsidR="00E915CA" w:rsidRPr="007419C7" w:rsidRDefault="00E915CA" w:rsidP="00E915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084780B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FE17D6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E53E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9841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24E2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1CDE6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8D2E2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2F3C2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909083F" w14:textId="77777777" w:rsidTr="00C950F0">
        <w:tc>
          <w:tcPr>
            <w:tcW w:w="3018" w:type="dxa"/>
          </w:tcPr>
          <w:p w14:paraId="6D232BF5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5A5202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47A065" w14:textId="77777777" w:rsidTr="00C950F0">
        <w:tc>
          <w:tcPr>
            <w:tcW w:w="3018" w:type="dxa"/>
          </w:tcPr>
          <w:p w14:paraId="0A8E138F" w14:textId="77777777" w:rsidR="00D07107" w:rsidRPr="00003260" w:rsidRDefault="00D07107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791110C" w14:textId="12191F45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</w:tr>
      <w:tr w:rsidR="00FB6084" w:rsidRPr="006459F1" w14:paraId="1E80CA1F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DE134E2" w14:textId="77777777" w:rsidR="0026763B" w:rsidRPr="0026763B" w:rsidRDefault="0026763B" w:rsidP="0026763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3B6950C" w14:textId="77777777" w:rsidR="00FB6084" w:rsidRPr="003A450F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</w:p>
        </w:tc>
      </w:tr>
    </w:tbl>
    <w:p w14:paraId="4DD6DC28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6C8BCA7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DFA2F8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1FD43B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1C049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8FD159D" w14:textId="77777777" w:rsidTr="00E17522">
        <w:tc>
          <w:tcPr>
            <w:tcW w:w="2910" w:type="dxa"/>
          </w:tcPr>
          <w:p w14:paraId="29E832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BDC999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A45A18" w14:textId="77777777" w:rsidTr="00E17522">
        <w:tc>
          <w:tcPr>
            <w:tcW w:w="2910" w:type="dxa"/>
          </w:tcPr>
          <w:p w14:paraId="5033071E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0A4F6FE" w14:textId="0473A475" w:rsidR="00D07107" w:rsidRPr="002103AC" w:rsidRDefault="00D07107" w:rsidP="00D071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103AC" w:rsidRPr="006459F1" w14:paraId="57FAC825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3321332B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lastRenderedPageBreak/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1. Разработать структуру потенциальных угроз применительно к выбранному объекту транспортной инфраструктуры или транспортному средству. </w:t>
            </w:r>
          </w:p>
          <w:p w14:paraId="1BB4DA68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2. Выполнить оценку уязвимости применительно к выбранному объекту транспортной инфраструктуры или транспортному средству.</w:t>
            </w:r>
          </w:p>
          <w:p w14:paraId="042B7CD6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3.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  <w:p w14:paraId="1360C1F0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4. Рассчитать эффективность средств физической защиты на объектах транспортной инфраструктуры. </w:t>
            </w:r>
          </w:p>
          <w:p w14:paraId="01FCBD67" w14:textId="77777777" w:rsidR="00010126" w:rsidRPr="0026763B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5. Разработать техническое обеспечение транспортной безопасности на объекте транспортной инфраструктуры или транспортном средстве.</w:t>
            </w:r>
          </w:p>
        </w:tc>
      </w:tr>
      <w:tr w:rsidR="00D07107" w:rsidRPr="006459F1" w14:paraId="25A7ED3C" w14:textId="77777777" w:rsidTr="008B4342">
        <w:trPr>
          <w:trHeight w:val="478"/>
        </w:trPr>
        <w:tc>
          <w:tcPr>
            <w:tcW w:w="2910" w:type="dxa"/>
          </w:tcPr>
          <w:p w14:paraId="4ADD2855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21611D26" w14:textId="63C69826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</w:tr>
      <w:tr w:rsidR="008B4342" w:rsidRPr="006459F1" w14:paraId="54637C63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644D3A4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6.</w:t>
            </w:r>
            <w:r w:rsidRPr="002676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97800F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категорирование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8C02B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8.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конфигурацию и границы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1085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8C4F8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оснащения контрольно пропускного пункта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интересах транспортной безопасности.</w:t>
            </w:r>
          </w:p>
          <w:p w14:paraId="3B194B1D" w14:textId="77777777" w:rsidR="00010126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A7CE8A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AB3F2D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3A38049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7D2951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6D6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1. Уровни безопасности объектов транспортной инфраструктуры и транспортных средств и о порядке их объявления (установления).</w:t>
      </w:r>
    </w:p>
    <w:p w14:paraId="4971715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2. Структура управления обеспечением транспортной безопасности в Российской Федерации.</w:t>
      </w:r>
    </w:p>
    <w:p w14:paraId="201565F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6FF6061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4. Порядок проведения оценки уязвимости объектов транспортной инфраструктуры и транспортных средств.</w:t>
      </w:r>
    </w:p>
    <w:p w14:paraId="4C541A7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5. Критические элементы объектов транспортной инфраструктуры и транспортных средств. Определение критических элементов.</w:t>
      </w:r>
    </w:p>
    <w:p w14:paraId="5187073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6. 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</w:p>
    <w:p w14:paraId="442BA7B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7. Технологический и перевозочный сектор зоны транспортной безопасности. Определение границ секторов зоны транспортной безопасности.</w:t>
      </w:r>
    </w:p>
    <w:p w14:paraId="59CEB555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8. Порядок определения наиболее вероятного сценария акта незаконного вмешательства.</w:t>
      </w:r>
    </w:p>
    <w:p w14:paraId="6A0F562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9. Модель нарушителя. Использование модели нарушителя при оценке уязвимости объектов транспортной инфраструктуры и транспортных средств.</w:t>
      </w:r>
    </w:p>
    <w:p w14:paraId="6968A23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10. Формы ОТИ на различные объекты транспортной инфраструктуры и транспортных средств. Порядок и правила заполнения форм ОТИ.</w:t>
      </w:r>
    </w:p>
    <w:p w14:paraId="6E2494A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11. Методика оценки системы мер обеспечения транспортной безопасности на объектах транспортной инфраструктуры и транспортных средствах.</w:t>
      </w:r>
    </w:p>
    <w:p w14:paraId="0C671D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12. Порядок получения субъектами транспортной инфраструктуры и перевозчиками информации по вопросам обеспечения транспортной безопасности.</w:t>
      </w:r>
    </w:p>
    <w:p w14:paraId="6AF4493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13. 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</w:r>
    </w:p>
    <w:p w14:paraId="38AAAD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14. Обеспечение ограничения доступа к результатам оценки уязвимости.</w:t>
      </w:r>
    </w:p>
    <w:p w14:paraId="06C2C00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15. Порядок согласования и утверждения результатов оценки уязвимости. Сроки проведения, согласования и утверждения результатов оценки уязвимости.</w:t>
      </w:r>
    </w:p>
    <w:p w14:paraId="784D080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16.</w:t>
      </w:r>
      <w:r w:rsidRPr="00D07107">
        <w:rPr>
          <w:rFonts w:ascii="Times New Roman" w:hAnsi="Times New Roman"/>
          <w:sz w:val="24"/>
          <w:szCs w:val="24"/>
        </w:rPr>
        <w:tab/>
        <w:t>Специализированные организации. Правила аккредитации юридических лиц для проведения оценки уязвимости</w:t>
      </w:r>
    </w:p>
    <w:p w14:paraId="3E3B00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объектов транспортной инфраструктуры и транспортных средств.</w:t>
      </w:r>
    </w:p>
    <w:p w14:paraId="789086E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17. Перечень работ, непосредственно связанных с обеспечением транспортной безопасности.</w:t>
      </w:r>
    </w:p>
    <w:p w14:paraId="5B94EE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18. Порядок разработки планов обеспечения транспортной безопасности объектов транспортной инфраструктуры и транспортных средств.</w:t>
      </w:r>
    </w:p>
    <w:p w14:paraId="7B9F59E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19. 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безопасности.</w:t>
      </w:r>
    </w:p>
    <w:p w14:paraId="2B4908A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20. Сроки разработки, утверждения и реализации Планов обеспечения транспортной безопасности.</w:t>
      </w:r>
    </w:p>
    <w:p w14:paraId="2BDCB8F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21. Ограничение по допуску к работам связанных с обеспечением транспортной безопасности.</w:t>
      </w:r>
    </w:p>
    <w:p w14:paraId="4DB0C99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22. Требования к подразделениям транспортной безопасности.</w:t>
      </w:r>
    </w:p>
    <w:p w14:paraId="1231F1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23. 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безопасности.</w:t>
      </w:r>
    </w:p>
    <w:p w14:paraId="20FE575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24. Требования к проведению учений по транспортной безопасности к субъектам транспортной инфраструктуры.</w:t>
      </w:r>
    </w:p>
    <w:p w14:paraId="58687D97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25. Требования к порядку информирования и изменению конструктивных и технических элементов, технологических процессов.</w:t>
      </w:r>
    </w:p>
    <w:p w14:paraId="3BA6E86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26. Требования к постам обеспечения транспортной безопасности.</w:t>
      </w:r>
    </w:p>
    <w:p w14:paraId="0D2F0D3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27. Требования к контрольно-пропускным пунктам (постам).</w:t>
      </w:r>
    </w:p>
    <w:p w14:paraId="6119CCB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28. Требования по обеспечению транспортной безопасности. Требования к объектам первой категории.</w:t>
      </w:r>
    </w:p>
    <w:p w14:paraId="35D07AD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29. Категория по транспортной безопасности. Порядок присвоения категории по транспортной безопасности. Количество категорий. </w:t>
      </w:r>
    </w:p>
    <w:p w14:paraId="1A05D14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 безопасности.</w:t>
      </w:r>
    </w:p>
    <w:p w14:paraId="6C39EF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 безопасности.</w:t>
      </w:r>
    </w:p>
    <w:p w14:paraId="05B52E5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 безопасности.</w:t>
      </w:r>
    </w:p>
    <w:p w14:paraId="12C0572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33. Требования по обеспечению транспортной безопасности. Требования к объектам второй категории.</w:t>
      </w:r>
    </w:p>
    <w:p w14:paraId="77DCB4A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 безопасности.</w:t>
      </w:r>
    </w:p>
    <w:p w14:paraId="690A84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 безопасности.</w:t>
      </w:r>
    </w:p>
    <w:p w14:paraId="538B8C4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 безопасности.</w:t>
      </w:r>
    </w:p>
    <w:p w14:paraId="2B9274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37. Требования по обеспечению транспортной безопасности. Требования к объектам третьей категории.</w:t>
      </w:r>
    </w:p>
    <w:p w14:paraId="2C9CE4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 безопасности.</w:t>
      </w:r>
    </w:p>
    <w:p w14:paraId="19F87BA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 безопасности.</w:t>
      </w:r>
    </w:p>
    <w:p w14:paraId="6CAD1A6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 безопасности.</w:t>
      </w:r>
    </w:p>
    <w:p w14:paraId="47DB90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41. Требования по обеспечению транспортной безопасности. Требования к объектам четвертой категории.</w:t>
      </w:r>
    </w:p>
    <w:p w14:paraId="4D35153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42. Требования по обеспечению транспортной безопасности. Требования к объектам четвертой категории при первом уровне безопасности.</w:t>
      </w:r>
    </w:p>
    <w:p w14:paraId="087C7112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</w:p>
    <w:p w14:paraId="290A83F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уровне безопасности.</w:t>
      </w:r>
    </w:p>
    <w:p w14:paraId="1374D4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 третьем уровне безопасности.</w:t>
      </w:r>
    </w:p>
    <w:p w14:paraId="04184A4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45. Цели и задачи обеспечения транспортной безопасности.</w:t>
      </w:r>
    </w:p>
    <w:p w14:paraId="32E7688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46. Осуществление контроля и надзора в области обеспечения транспортной безопасности</w:t>
      </w:r>
    </w:p>
    <w:p w14:paraId="72A0F2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47. Права и обязанности субъектов транспортной инфраструктуры и перевозчиков в области обеспечения транспортной безопасности.</w:t>
      </w:r>
    </w:p>
    <w:p w14:paraId="237E709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48. Информационное, материально-техническое и научно-техническое обеспечение транспортной безопасности.</w:t>
      </w:r>
    </w:p>
    <w:p w14:paraId="44B126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49. Категорирование объектов транспортной инфраструктуры и транспортных средств.</w:t>
      </w:r>
    </w:p>
    <w:p w14:paraId="5B2081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50. Уровни безопасности объектов транспортной инфраструктуры и транспортных средств.</w:t>
      </w:r>
    </w:p>
    <w:p w14:paraId="090F584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51. Источники повышенной опасности на транспорте.</w:t>
      </w:r>
    </w:p>
    <w:p w14:paraId="2CB9611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52. Планирование  и  реализация  мер  по  обеспечению  транспортной  безопасности  объектов  транспортной</w:t>
      </w:r>
    </w:p>
    <w:p w14:paraId="5ECDD6D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инфраструктуры и транспортных средств.</w:t>
      </w:r>
    </w:p>
    <w:p w14:paraId="19B8C8A2" w14:textId="77777777" w:rsidR="001A15DE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53. Характеристика и оценка химически опасных, радиационно-опасных, взрывоопасных чрезвычайных ситуаций</w:t>
      </w:r>
    </w:p>
    <w:p w14:paraId="60F5BB5A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156FE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132C4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97AA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869EA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81F7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A9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3AA7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B263A7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49DC44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803B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D374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3BF89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1159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9D07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3633B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9AD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32A5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B98B043" w14:textId="77777777" w:rsidR="00E915CA" w:rsidRPr="002D2BE4" w:rsidRDefault="00E915CA" w:rsidP="00E915CA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0BAEE737" w14:textId="77777777" w:rsidR="00E915CA" w:rsidRPr="00F23E06" w:rsidRDefault="00E915CA" w:rsidP="00E915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FE8D989" w14:textId="77777777" w:rsidR="00E915CA" w:rsidRPr="00F23E06" w:rsidRDefault="00E915CA" w:rsidP="00E915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lastRenderedPageBreak/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6BDA3E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4459D6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DB33827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F7E069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18D115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72BE2" w14:textId="77777777" w:rsidR="00C91F95" w:rsidRDefault="00C91F95" w:rsidP="00EE3C25">
      <w:pPr>
        <w:spacing w:after="0" w:line="240" w:lineRule="auto"/>
      </w:pPr>
      <w:r>
        <w:separator/>
      </w:r>
    </w:p>
  </w:endnote>
  <w:endnote w:type="continuationSeparator" w:id="0">
    <w:p w14:paraId="0C75C6A1" w14:textId="77777777" w:rsidR="00C91F95" w:rsidRDefault="00C91F95" w:rsidP="00EE3C25">
      <w:pPr>
        <w:spacing w:after="0" w:line="240" w:lineRule="auto"/>
      </w:pPr>
      <w:r>
        <w:continuationSeparator/>
      </w:r>
    </w:p>
  </w:endnote>
  <w:endnote w:type="continuationNotice" w:id="1">
    <w:p w14:paraId="677930A5" w14:textId="77777777" w:rsidR="00C91F95" w:rsidRDefault="00C91F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DCE80" w14:textId="77777777" w:rsidR="00C91F95" w:rsidRDefault="00C91F95" w:rsidP="00EE3C25">
      <w:pPr>
        <w:spacing w:after="0" w:line="240" w:lineRule="auto"/>
      </w:pPr>
      <w:r>
        <w:separator/>
      </w:r>
    </w:p>
  </w:footnote>
  <w:footnote w:type="continuationSeparator" w:id="0">
    <w:p w14:paraId="19ECBC6C" w14:textId="77777777" w:rsidR="00C91F95" w:rsidRDefault="00C91F95" w:rsidP="00EE3C25">
      <w:pPr>
        <w:spacing w:after="0" w:line="240" w:lineRule="auto"/>
      </w:pPr>
      <w:r>
        <w:continuationSeparator/>
      </w:r>
    </w:p>
  </w:footnote>
  <w:footnote w:type="continuationNotice" w:id="1">
    <w:p w14:paraId="2602D517" w14:textId="77777777" w:rsidR="00C91F95" w:rsidRDefault="00C91F95">
      <w:pPr>
        <w:spacing w:after="0" w:line="240" w:lineRule="auto"/>
      </w:pPr>
    </w:p>
  </w:footnote>
  <w:footnote w:id="2">
    <w:p w14:paraId="01C07DCF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554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02D9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2DC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763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E5473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41F5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2B8E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C2054"/>
    <w:rsid w:val="006D31B0"/>
    <w:rsid w:val="006E7601"/>
    <w:rsid w:val="006F60A2"/>
    <w:rsid w:val="006F7CF9"/>
    <w:rsid w:val="00707255"/>
    <w:rsid w:val="00707A71"/>
    <w:rsid w:val="00715F1D"/>
    <w:rsid w:val="00717AE0"/>
    <w:rsid w:val="00730FD1"/>
    <w:rsid w:val="007340D3"/>
    <w:rsid w:val="00734914"/>
    <w:rsid w:val="007419C7"/>
    <w:rsid w:val="00742D94"/>
    <w:rsid w:val="007438A5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D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7D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0F63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2489D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95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107"/>
    <w:rsid w:val="00D07748"/>
    <w:rsid w:val="00D15C38"/>
    <w:rsid w:val="00D27EB0"/>
    <w:rsid w:val="00D4208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15CA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699E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5723A1-41B0-4312-B481-34F58CE5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2025-01-29T11:43:00Z</dcterms:created>
  <dcterms:modified xsi:type="dcterms:W3CDTF">2026-05-27T12:25:00Z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